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031D" w14:textId="77777777" w:rsidR="00744602" w:rsidRDefault="00767F27">
      <w:pPr>
        <w:spacing w:before="68" w:line="351" w:lineRule="exact"/>
        <w:ind w:left="1287" w:right="1291"/>
        <w:jc w:val="center"/>
        <w:rPr>
          <w:b/>
          <w:sz w:val="3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FDAA7B2" wp14:editId="22602A16">
            <wp:simplePos x="0" y="0"/>
            <wp:positionH relativeFrom="page">
              <wp:posOffset>602551</wp:posOffset>
            </wp:positionH>
            <wp:positionV relativeFrom="paragraph">
              <wp:posOffset>2956</wp:posOffset>
            </wp:positionV>
            <wp:extent cx="815656" cy="8300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56" cy="83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34"/>
        </w:rPr>
        <w:t>Information Notice to Owners About</w:t>
      </w:r>
    </w:p>
    <w:p w14:paraId="16AA4901" w14:textId="77777777" w:rsidR="00744602" w:rsidRDefault="00767F27">
      <w:pPr>
        <w:spacing w:line="558" w:lineRule="exact"/>
        <w:ind w:left="1287" w:right="1295"/>
        <w:jc w:val="center"/>
        <w:rPr>
          <w:b/>
          <w:sz w:val="52"/>
        </w:rPr>
      </w:pPr>
      <w:r>
        <w:rPr>
          <w:b/>
          <w:color w:val="231F20"/>
          <w:sz w:val="52"/>
        </w:rPr>
        <w:t>Construction Responsibilities</w:t>
      </w:r>
    </w:p>
    <w:p w14:paraId="1DBF5A32" w14:textId="77777777" w:rsidR="00744602" w:rsidRDefault="00767F27">
      <w:pPr>
        <w:spacing w:before="25"/>
        <w:ind w:left="1287" w:right="1228"/>
        <w:jc w:val="center"/>
        <w:rPr>
          <w:b/>
          <w:sz w:val="24"/>
        </w:rPr>
      </w:pPr>
      <w:r>
        <w:rPr>
          <w:b/>
          <w:color w:val="231F20"/>
          <w:sz w:val="24"/>
        </w:rPr>
        <w:t>(ORS 701.325 (3))</w:t>
      </w:r>
    </w:p>
    <w:p w14:paraId="50F3F7CB" w14:textId="77777777" w:rsidR="00744602" w:rsidRDefault="00744602">
      <w:pPr>
        <w:pStyle w:val="BodyText"/>
        <w:rPr>
          <w:b/>
          <w:sz w:val="20"/>
        </w:rPr>
      </w:pPr>
    </w:p>
    <w:p w14:paraId="3A761976" w14:textId="77777777" w:rsidR="00744602" w:rsidRDefault="00744602">
      <w:pPr>
        <w:pStyle w:val="BodyText"/>
        <w:spacing w:before="10"/>
        <w:rPr>
          <w:b/>
          <w:sz w:val="20"/>
        </w:rPr>
      </w:pPr>
    </w:p>
    <w:p w14:paraId="5FBBA13A" w14:textId="77777777" w:rsidR="00744602" w:rsidRDefault="00767F27">
      <w:pPr>
        <w:spacing w:line="225" w:lineRule="exact"/>
        <w:ind w:left="1755"/>
        <w:rPr>
          <w:b/>
          <w:sz w:val="20"/>
        </w:rPr>
      </w:pPr>
      <w:r>
        <w:pict w14:anchorId="5E3B6056">
          <v:group id="_x0000_s1038" style="position:absolute;left:0;text-align:left;margin-left:36pt;margin-top:-7.55pt;width:540.65pt;height:597.6pt;z-index:-251659776;mso-position-horizontal-relative:page" coordorigin="720,-151" coordsize="10813,11952">
            <v:rect id="_x0000_s1044" style="position:absolute;left:725;top:-130;width:10790;height:11926" filled="f" strokecolor="#231f20" strokeweight=".5pt"/>
            <v:line id="_x0000_s1043" style="position:absolute" from="720,7309" to="11520,7309" strokecolor="#231f20" strokeweight="1pt"/>
            <v:line id="_x0000_s1042" style="position:absolute" from="720,11702" to="11533,11702" strokecolor="#231f20" strokeweight=".29458mm"/>
            <v:line id="_x0000_s1041" style="position:absolute" from="720,11768" to="11533,11768" strokecolor="#231f20" strokeweight="2.5pt"/>
            <v:line id="_x0000_s1040" style="position:absolute" from="720,-126" to="11520,-126" strokecolor="#231f20" strokeweight="2.5pt"/>
            <v:line id="_x0000_s1039" style="position:absolute" from="720,-59" to="11520,-59" strokecolor="#231f20" strokeweight=".29458mm"/>
            <w10:wrap anchorx="page"/>
          </v:group>
        </w:pict>
      </w:r>
      <w:r>
        <w:rPr>
          <w:b/>
          <w:color w:val="231F20"/>
          <w:sz w:val="20"/>
        </w:rPr>
        <w:t>Homeowners acting as their own general contractors to construct a new home</w:t>
      </w:r>
    </w:p>
    <w:p w14:paraId="3C251459" w14:textId="77777777" w:rsidR="00744602" w:rsidRDefault="00767F27">
      <w:pPr>
        <w:spacing w:before="3" w:line="230" w:lineRule="auto"/>
        <w:ind w:left="1287" w:right="1359"/>
        <w:jc w:val="center"/>
        <w:rPr>
          <w:b/>
          <w:sz w:val="20"/>
        </w:rPr>
      </w:pPr>
      <w:r>
        <w:rPr>
          <w:b/>
          <w:color w:val="231F20"/>
          <w:sz w:val="20"/>
        </w:rPr>
        <w:t>or make a substantial improvement to an existing structure, can prevent many problems by being aware of the following responsibilities:</w:t>
      </w:r>
    </w:p>
    <w:p w14:paraId="758A71D8" w14:textId="77777777" w:rsidR="00744602" w:rsidRDefault="00767F27">
      <w:pPr>
        <w:pStyle w:val="ListParagraph"/>
        <w:numPr>
          <w:ilvl w:val="0"/>
          <w:numId w:val="1"/>
        </w:numPr>
        <w:tabs>
          <w:tab w:val="left" w:pos="760"/>
        </w:tabs>
        <w:spacing w:before="194" w:line="247" w:lineRule="auto"/>
        <w:ind w:right="679"/>
        <w:rPr>
          <w:b/>
        </w:rPr>
      </w:pPr>
      <w:r>
        <w:rPr>
          <w:color w:val="231F20"/>
        </w:rPr>
        <w:t xml:space="preserve">Homeowners who use labor provided by workers not licensed by the Construction Contractors Board, may be considered an </w:t>
      </w:r>
      <w:r>
        <w:rPr>
          <w:color w:val="231F20"/>
          <w:spacing w:val="-3"/>
        </w:rPr>
        <w:t>em</w:t>
      </w:r>
      <w:r>
        <w:rPr>
          <w:color w:val="231F20"/>
          <w:spacing w:val="-3"/>
        </w:rPr>
        <w:t xml:space="preserve">ployer, </w:t>
      </w:r>
      <w:r>
        <w:rPr>
          <w:color w:val="231F20"/>
        </w:rPr>
        <w:t xml:space="preserve">and the workers who provide the labor may be considered employees. </w:t>
      </w:r>
      <w:r>
        <w:rPr>
          <w:b/>
          <w:color w:val="231F20"/>
        </w:rPr>
        <w:t xml:space="preserve">As an </w:t>
      </w:r>
      <w:r>
        <w:rPr>
          <w:b/>
          <w:color w:val="231F20"/>
          <w:spacing w:val="-3"/>
        </w:rPr>
        <w:t xml:space="preserve">employer, </w:t>
      </w:r>
      <w:r>
        <w:rPr>
          <w:b/>
          <w:color w:val="231F20"/>
        </w:rPr>
        <w:t>you must comply with the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following:</w:t>
      </w:r>
    </w:p>
    <w:p w14:paraId="5B3E71AA" w14:textId="77777777" w:rsidR="00744602" w:rsidRDefault="00767F27">
      <w:pPr>
        <w:pStyle w:val="ListParagraph"/>
        <w:numPr>
          <w:ilvl w:val="0"/>
          <w:numId w:val="1"/>
        </w:numPr>
        <w:tabs>
          <w:tab w:val="left" w:pos="760"/>
        </w:tabs>
        <w:spacing w:before="158" w:line="247" w:lineRule="auto"/>
        <w:ind w:right="928"/>
      </w:pPr>
      <w:r>
        <w:rPr>
          <w:b/>
          <w:color w:val="231F20"/>
        </w:rPr>
        <w:t xml:space="preserve">Oregon’s Withholding </w:t>
      </w:r>
      <w:r>
        <w:rPr>
          <w:b/>
          <w:color w:val="231F20"/>
          <w:spacing w:val="-6"/>
        </w:rPr>
        <w:t xml:space="preserve">Tax </w:t>
      </w:r>
      <w:r>
        <w:rPr>
          <w:b/>
          <w:color w:val="231F20"/>
        </w:rPr>
        <w:t xml:space="preserve">Law: </w:t>
      </w:r>
      <w:r>
        <w:rPr>
          <w:color w:val="231F20"/>
        </w:rPr>
        <w:t>Employers must withhold income taxes from employee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wages at the time employees are paid. </w:t>
      </w:r>
      <w:r>
        <w:rPr>
          <w:color w:val="231F20"/>
          <w:spacing w:val="-8"/>
        </w:rPr>
        <w:t xml:space="preserve">You </w:t>
      </w:r>
      <w:r>
        <w:rPr>
          <w:color w:val="231F20"/>
        </w:rPr>
        <w:t>will b</w:t>
      </w:r>
      <w:r>
        <w:rPr>
          <w:color w:val="231F20"/>
        </w:rPr>
        <w:t xml:space="preserve">e liable for the tax payments even if you don’t </w:t>
      </w:r>
      <w:proofErr w:type="gramStart"/>
      <w:r>
        <w:rPr>
          <w:color w:val="231F20"/>
        </w:rPr>
        <w:t>actually withhold</w:t>
      </w:r>
      <w:proofErr w:type="gramEnd"/>
      <w:r>
        <w:rPr>
          <w:color w:val="231F20"/>
        </w:rPr>
        <w:t xml:space="preserve"> the tax from your employees. For more information, call the Department of Revenue at 503-378-4988.</w:t>
      </w:r>
    </w:p>
    <w:p w14:paraId="059B6CE4" w14:textId="77777777" w:rsidR="00744602" w:rsidRDefault="00767F27">
      <w:pPr>
        <w:pStyle w:val="ListParagraph"/>
        <w:numPr>
          <w:ilvl w:val="0"/>
          <w:numId w:val="1"/>
        </w:numPr>
        <w:tabs>
          <w:tab w:val="left" w:pos="760"/>
        </w:tabs>
        <w:spacing w:before="158" w:line="247" w:lineRule="auto"/>
        <w:ind w:right="709"/>
      </w:pPr>
      <w:r>
        <w:rPr>
          <w:b/>
          <w:color w:val="231F20"/>
        </w:rPr>
        <w:t xml:space="preserve">Unemployment Insurance </w:t>
      </w:r>
      <w:r>
        <w:rPr>
          <w:b/>
          <w:color w:val="231F20"/>
          <w:spacing w:val="-5"/>
        </w:rPr>
        <w:t xml:space="preserve">Tax: </w:t>
      </w:r>
      <w:r>
        <w:rPr>
          <w:color w:val="231F20"/>
        </w:rPr>
        <w:t>Employers are required to pay a tax for unemployment insurance purposes on the wages of all employees. For more information, call the Oregon Employment Department 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503-947-1488.</w:t>
      </w:r>
    </w:p>
    <w:p w14:paraId="36AD0A0C" w14:textId="77777777" w:rsidR="00744602" w:rsidRDefault="00767F27">
      <w:pPr>
        <w:pStyle w:val="ListParagraph"/>
        <w:numPr>
          <w:ilvl w:val="0"/>
          <w:numId w:val="1"/>
        </w:numPr>
        <w:tabs>
          <w:tab w:val="left" w:pos="760"/>
        </w:tabs>
        <w:spacing w:before="158" w:line="247" w:lineRule="auto"/>
        <w:ind w:right="733"/>
      </w:pPr>
      <w:r>
        <w:rPr>
          <w:b/>
          <w:color w:val="231F20"/>
        </w:rPr>
        <w:t xml:space="preserve">Oregon’s Business Identification Number (BIN): </w:t>
      </w:r>
      <w:r>
        <w:rPr>
          <w:color w:val="231F20"/>
        </w:rPr>
        <w:t>is a combined number for both</w:t>
      </w:r>
      <w:r>
        <w:rPr>
          <w:color w:val="231F20"/>
        </w:rPr>
        <w:t xml:space="preserve"> Oregon Withholding and Unemployment Insurance </w:t>
      </w:r>
      <w:r>
        <w:rPr>
          <w:color w:val="231F20"/>
          <w:spacing w:val="-7"/>
        </w:rPr>
        <w:t xml:space="preserve">Tax. </w:t>
      </w:r>
      <w:r>
        <w:rPr>
          <w:color w:val="231F20"/>
          <w:spacing w:val="-13"/>
        </w:rPr>
        <w:t xml:space="preserve">To </w:t>
      </w:r>
      <w:r>
        <w:rPr>
          <w:color w:val="231F20"/>
        </w:rPr>
        <w:t xml:space="preserve">file for a BIN, go online to the Oregon Business </w:t>
      </w:r>
      <w:r>
        <w:rPr>
          <w:color w:val="231F20"/>
          <w:spacing w:val="-3"/>
        </w:rPr>
        <w:t xml:space="preserve">Registry. </w:t>
      </w:r>
      <w:r>
        <w:rPr>
          <w:color w:val="231F20"/>
        </w:rPr>
        <w:t>For questions, call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503-945-8091.</w:t>
      </w:r>
    </w:p>
    <w:p w14:paraId="27673013" w14:textId="77777777" w:rsidR="00744602" w:rsidRDefault="00767F27">
      <w:pPr>
        <w:pStyle w:val="ListParagraph"/>
        <w:numPr>
          <w:ilvl w:val="0"/>
          <w:numId w:val="1"/>
        </w:numPr>
        <w:tabs>
          <w:tab w:val="left" w:pos="760"/>
        </w:tabs>
        <w:spacing w:before="159" w:line="247" w:lineRule="auto"/>
      </w:pPr>
      <w:r>
        <w:rPr>
          <w:b/>
          <w:color w:val="231F20"/>
        </w:rPr>
        <w:t xml:space="preserve">Workers Compensation Insurance: </w:t>
      </w:r>
      <w:r>
        <w:rPr>
          <w:color w:val="231F20"/>
        </w:rPr>
        <w:t xml:space="preserve">Employers are subject to the Oregon Workers Compensation </w:t>
      </w:r>
      <w:proofErr w:type="gramStart"/>
      <w:r>
        <w:rPr>
          <w:color w:val="231F20"/>
          <w:spacing w:val="-4"/>
        </w:rPr>
        <w:t xml:space="preserve">Law, </w:t>
      </w:r>
      <w:r>
        <w:rPr>
          <w:color w:val="231F20"/>
        </w:rPr>
        <w:t>and</w:t>
      </w:r>
      <w:proofErr w:type="gramEnd"/>
      <w:r>
        <w:rPr>
          <w:color w:val="231F20"/>
        </w:rPr>
        <w:t xml:space="preserve"> must obtain Workers Compensation Insurance for their employees. If you fail to obtain Workers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Insurance,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penalties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costs if o</w:t>
      </w:r>
      <w:r>
        <w:rPr>
          <w:color w:val="231F20"/>
        </w:rPr>
        <w:t>ne of your workers is injured on the job. For more information, call the Workers Compensation Division at the Department of Consumer and Business Services 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800-452-0288.</w:t>
      </w:r>
    </w:p>
    <w:p w14:paraId="3CAC07D8" w14:textId="77777777" w:rsidR="00744602" w:rsidRDefault="00767F27">
      <w:pPr>
        <w:pStyle w:val="ListParagraph"/>
        <w:numPr>
          <w:ilvl w:val="0"/>
          <w:numId w:val="1"/>
        </w:numPr>
        <w:tabs>
          <w:tab w:val="left" w:pos="760"/>
        </w:tabs>
        <w:spacing w:line="247" w:lineRule="auto"/>
        <w:ind w:right="606"/>
      </w:pPr>
      <w:r>
        <w:rPr>
          <w:b/>
          <w:color w:val="231F20"/>
          <w:spacing w:val="-6"/>
        </w:rPr>
        <w:t xml:space="preserve">Tax </w:t>
      </w:r>
      <w:r>
        <w:rPr>
          <w:b/>
          <w:color w:val="231F20"/>
        </w:rPr>
        <w:t xml:space="preserve">Withholding: </w:t>
      </w:r>
      <w:r>
        <w:rPr>
          <w:color w:val="231F20"/>
        </w:rPr>
        <w:t xml:space="preserve">Employers must withhold Social Security </w:t>
      </w:r>
      <w:r>
        <w:rPr>
          <w:color w:val="231F20"/>
          <w:spacing w:val="-9"/>
        </w:rPr>
        <w:t xml:space="preserve">Tax </w:t>
      </w:r>
      <w:r>
        <w:rPr>
          <w:color w:val="231F20"/>
        </w:rPr>
        <w:t xml:space="preserve">and Federal Income </w:t>
      </w:r>
      <w:r>
        <w:rPr>
          <w:color w:val="231F20"/>
          <w:spacing w:val="-9"/>
        </w:rPr>
        <w:t xml:space="preserve">Tax </w:t>
      </w:r>
      <w:r>
        <w:rPr>
          <w:color w:val="231F20"/>
        </w:rPr>
        <w:t xml:space="preserve">from employee wages. </w:t>
      </w:r>
      <w:r>
        <w:rPr>
          <w:color w:val="231F20"/>
          <w:spacing w:val="-8"/>
        </w:rPr>
        <w:t xml:space="preserve">You </w:t>
      </w:r>
      <w:r>
        <w:rPr>
          <w:color w:val="231F20"/>
        </w:rPr>
        <w:t xml:space="preserve">may be liable for the tax payment, even if you didn’t </w:t>
      </w:r>
      <w:proofErr w:type="gramStart"/>
      <w:r>
        <w:rPr>
          <w:color w:val="231F20"/>
        </w:rPr>
        <w:t>actually withhold</w:t>
      </w:r>
      <w:proofErr w:type="gramEnd"/>
      <w:r>
        <w:rPr>
          <w:color w:val="231F20"/>
        </w:rPr>
        <w:t xml:space="preserve"> the tax. For a Federal EIN </w:t>
      </w:r>
      <w:r>
        <w:rPr>
          <w:color w:val="231F20"/>
          <w:spacing w:val="-3"/>
        </w:rPr>
        <w:t xml:space="preserve">number, </w:t>
      </w:r>
      <w:r>
        <w:rPr>
          <w:color w:val="231F20"/>
        </w:rPr>
        <w:t>go online to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spacing w:val="-3"/>
            <w:u w:val="single" w:color="0000FF"/>
          </w:rPr>
          <w:t>www.irs.gov</w:t>
        </w:r>
        <w:r>
          <w:rPr>
            <w:color w:val="0000FF"/>
            <w:spacing w:val="-3"/>
          </w:rPr>
          <w:t>.</w:t>
        </w:r>
      </w:hyperlink>
    </w:p>
    <w:p w14:paraId="2EB5B320" w14:textId="77777777" w:rsidR="00744602" w:rsidRDefault="00744602">
      <w:pPr>
        <w:pStyle w:val="BodyText"/>
        <w:rPr>
          <w:sz w:val="24"/>
        </w:rPr>
      </w:pPr>
    </w:p>
    <w:p w14:paraId="0BA59B4F" w14:textId="77777777" w:rsidR="00744602" w:rsidRDefault="00744602">
      <w:pPr>
        <w:pStyle w:val="BodyText"/>
        <w:spacing w:before="7"/>
        <w:rPr>
          <w:sz w:val="19"/>
        </w:rPr>
      </w:pPr>
    </w:p>
    <w:p w14:paraId="6B43E084" w14:textId="77777777" w:rsidR="00744602" w:rsidRDefault="00767F27">
      <w:pPr>
        <w:ind w:left="2858"/>
        <w:rPr>
          <w:b/>
          <w:sz w:val="28"/>
        </w:rPr>
      </w:pPr>
      <w:r>
        <w:rPr>
          <w:b/>
          <w:color w:val="231F20"/>
          <w:sz w:val="28"/>
        </w:rPr>
        <w:t>Other Responsibiliti</w:t>
      </w:r>
      <w:r>
        <w:rPr>
          <w:b/>
          <w:color w:val="231F20"/>
          <w:sz w:val="28"/>
        </w:rPr>
        <w:t>es of Homeowners:</w:t>
      </w:r>
    </w:p>
    <w:p w14:paraId="26091859" w14:textId="77777777" w:rsidR="00744602" w:rsidRDefault="00767F27">
      <w:pPr>
        <w:pStyle w:val="ListParagraph"/>
        <w:numPr>
          <w:ilvl w:val="0"/>
          <w:numId w:val="1"/>
        </w:numPr>
        <w:tabs>
          <w:tab w:val="left" w:pos="780"/>
        </w:tabs>
        <w:spacing w:before="235" w:line="247" w:lineRule="auto"/>
        <w:ind w:left="780" w:right="794" w:hanging="340"/>
      </w:pPr>
      <w:r>
        <w:rPr>
          <w:b/>
          <w:color w:val="231F20"/>
        </w:rPr>
        <w:t>Code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Compliance: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project,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homeowner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 for notifying building officials at the appropriate times, so that the required inspections can be performed. Homeowners are also responsible for resolving any failure to meet code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requirements that may be found 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inspections.</w:t>
      </w:r>
    </w:p>
    <w:p w14:paraId="45F7D37E" w14:textId="77777777" w:rsidR="00744602" w:rsidRDefault="00767F27">
      <w:pPr>
        <w:pStyle w:val="ListParagraph"/>
        <w:numPr>
          <w:ilvl w:val="0"/>
          <w:numId w:val="1"/>
        </w:numPr>
        <w:tabs>
          <w:tab w:val="left" w:pos="780"/>
        </w:tabs>
        <w:spacing w:line="247" w:lineRule="auto"/>
        <w:ind w:left="780" w:hanging="340"/>
      </w:pPr>
      <w:r>
        <w:rPr>
          <w:b/>
          <w:color w:val="231F20"/>
        </w:rPr>
        <w:t>Property Da</w:t>
      </w:r>
      <w:r>
        <w:rPr>
          <w:b/>
          <w:color w:val="231F20"/>
        </w:rPr>
        <w:t xml:space="preserve">mage and Liability Insurance: </w:t>
      </w:r>
      <w:r>
        <w:rPr>
          <w:color w:val="231F20"/>
        </w:rPr>
        <w:t xml:space="preserve">Homeowners acting as their own contractors should contact their insurance agent to ensure adequate insurance coverage for accidents and omissions, such as falling tools, paint </w:t>
      </w:r>
      <w:r>
        <w:rPr>
          <w:color w:val="231F20"/>
          <w:spacing w:val="-3"/>
        </w:rPr>
        <w:t xml:space="preserve">overspray, </w:t>
      </w:r>
      <w:r>
        <w:rPr>
          <w:color w:val="231F20"/>
        </w:rPr>
        <w:t>water damage from pipe punctures, fire,</w:t>
      </w:r>
      <w:r>
        <w:rPr>
          <w:color w:val="231F20"/>
        </w:rPr>
        <w:t xml:space="preserve"> or work that must be redone. Liability Insurance must be sufficient to cover injuries to persons on the job site who are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not otherwise covered as employees by Workers Compensation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Insurance.</w:t>
      </w:r>
    </w:p>
    <w:p w14:paraId="4F795559" w14:textId="77777777" w:rsidR="00744602" w:rsidRDefault="00767F27">
      <w:pPr>
        <w:pStyle w:val="ListParagraph"/>
        <w:numPr>
          <w:ilvl w:val="0"/>
          <w:numId w:val="1"/>
        </w:numPr>
        <w:tabs>
          <w:tab w:val="left" w:pos="780"/>
        </w:tabs>
        <w:ind w:left="780" w:right="0" w:hanging="340"/>
      </w:pPr>
      <w:r>
        <w:rPr>
          <w:b/>
          <w:color w:val="231F20"/>
        </w:rPr>
        <w:t xml:space="preserve">Expertise: </w:t>
      </w:r>
      <w:r>
        <w:rPr>
          <w:color w:val="231F20"/>
        </w:rPr>
        <w:t>Homeowners should make sure they have the skills to a</w:t>
      </w:r>
      <w:r>
        <w:rPr>
          <w:color w:val="231F20"/>
        </w:rPr>
        <w:t>ct as their own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general</w:t>
      </w:r>
    </w:p>
    <w:p w14:paraId="7CCC2998" w14:textId="77777777" w:rsidR="00744602" w:rsidRDefault="00767F27">
      <w:pPr>
        <w:pStyle w:val="BodyText"/>
        <w:spacing w:before="7"/>
        <w:ind w:right="269"/>
        <w:jc w:val="center"/>
      </w:pPr>
      <w:r>
        <w:rPr>
          <w:color w:val="231F20"/>
        </w:rPr>
        <w:t>contractor, and the expertise required to coordinate the work of both rough-in and finish trades.</w:t>
      </w:r>
    </w:p>
    <w:p w14:paraId="3F64AC7F" w14:textId="77777777" w:rsidR="00744602" w:rsidRDefault="00744602">
      <w:pPr>
        <w:pStyle w:val="BodyText"/>
        <w:rPr>
          <w:sz w:val="20"/>
        </w:rPr>
      </w:pPr>
    </w:p>
    <w:p w14:paraId="143A5CC8" w14:textId="77777777" w:rsidR="00744602" w:rsidRDefault="00744602">
      <w:pPr>
        <w:pStyle w:val="BodyText"/>
        <w:spacing w:before="7"/>
        <w:rPr>
          <w:sz w:val="18"/>
        </w:rPr>
      </w:pPr>
    </w:p>
    <w:p w14:paraId="1E061390" w14:textId="77777777" w:rsidR="00744602" w:rsidRDefault="00767F27">
      <w:pPr>
        <w:spacing w:before="94"/>
        <w:ind w:left="1267" w:right="1359"/>
        <w:jc w:val="center"/>
        <w:rPr>
          <w:b/>
          <w:sz w:val="18"/>
        </w:rPr>
      </w:pPr>
      <w:r>
        <w:rPr>
          <w:b/>
          <w:color w:val="231F20"/>
          <w:sz w:val="18"/>
        </w:rPr>
        <w:t>CONSTRUCTION CONTRACTORS BOARD</w:t>
      </w:r>
    </w:p>
    <w:p w14:paraId="6A2949E9" w14:textId="77777777" w:rsidR="00744602" w:rsidRDefault="00767F27">
      <w:pPr>
        <w:spacing w:before="29"/>
        <w:ind w:left="1267" w:right="1359"/>
        <w:jc w:val="center"/>
        <w:rPr>
          <w:sz w:val="18"/>
        </w:rPr>
      </w:pPr>
      <w:r>
        <w:rPr>
          <w:color w:val="231F20"/>
          <w:sz w:val="18"/>
        </w:rPr>
        <w:t>PO Box 14140, Salem, OR 97309-5052</w:t>
      </w:r>
    </w:p>
    <w:p w14:paraId="4D055E3D" w14:textId="77777777" w:rsidR="00744602" w:rsidRDefault="00767F27">
      <w:pPr>
        <w:spacing w:before="28"/>
        <w:ind w:left="1266" w:right="1359"/>
        <w:jc w:val="center"/>
        <w:rPr>
          <w:sz w:val="18"/>
        </w:rPr>
      </w:pPr>
      <w:r>
        <w:rPr>
          <w:color w:val="231F20"/>
          <w:sz w:val="18"/>
        </w:rPr>
        <w:t>Telephone: 503-378-4621 – Fax: 503-373-2007</w:t>
      </w:r>
    </w:p>
    <w:p w14:paraId="61FD27E5" w14:textId="77777777" w:rsidR="00744602" w:rsidRDefault="00767F27">
      <w:pPr>
        <w:spacing w:before="49" w:line="200" w:lineRule="exact"/>
        <w:ind w:left="1268" w:right="1359"/>
        <w:jc w:val="center"/>
        <w:rPr>
          <w:sz w:val="18"/>
        </w:rPr>
      </w:pPr>
      <w:r>
        <w:rPr>
          <w:color w:val="231F20"/>
          <w:sz w:val="18"/>
        </w:rPr>
        <w:t xml:space="preserve">Website Address: </w:t>
      </w:r>
      <w:hyperlink r:id="rId7">
        <w:r>
          <w:rPr>
            <w:color w:val="0000FF"/>
            <w:sz w:val="18"/>
            <w:u w:val="single" w:color="0000FF"/>
          </w:rPr>
          <w:t>www.oregon.gov/ccb</w:t>
        </w:r>
      </w:hyperlink>
    </w:p>
    <w:p w14:paraId="47F05EF2" w14:textId="77777777" w:rsidR="00744602" w:rsidRDefault="00767F27">
      <w:pPr>
        <w:tabs>
          <w:tab w:val="left" w:pos="9160"/>
        </w:tabs>
        <w:spacing w:line="187" w:lineRule="exact"/>
        <w:ind w:right="1"/>
        <w:jc w:val="center"/>
        <w:rPr>
          <w:rFonts w:ascii="Verdana"/>
          <w:sz w:val="16"/>
        </w:rPr>
      </w:pPr>
      <w:r>
        <w:rPr>
          <w:rFonts w:ascii="Verdana"/>
          <w:color w:val="231F20"/>
          <w:sz w:val="16"/>
        </w:rPr>
        <w:t>f/</w:t>
      </w:r>
      <w:proofErr w:type="spellStart"/>
      <w:r>
        <w:rPr>
          <w:rFonts w:ascii="Verdana"/>
          <w:color w:val="231F20"/>
          <w:sz w:val="16"/>
        </w:rPr>
        <w:t>property_owner</w:t>
      </w:r>
      <w:proofErr w:type="spellEnd"/>
      <w:r>
        <w:rPr>
          <w:rFonts w:ascii="Verdana"/>
          <w:color w:val="231F20"/>
          <w:spacing w:val="-1"/>
          <w:sz w:val="16"/>
        </w:rPr>
        <w:t xml:space="preserve"> </w:t>
      </w:r>
      <w:r>
        <w:rPr>
          <w:rFonts w:ascii="Verdana"/>
          <w:color w:val="231F20"/>
          <w:sz w:val="16"/>
        </w:rPr>
        <w:t>adopted 9-2016</w:t>
      </w:r>
      <w:r>
        <w:rPr>
          <w:rFonts w:ascii="Verdana"/>
          <w:color w:val="231F20"/>
          <w:sz w:val="16"/>
        </w:rPr>
        <w:tab/>
        <w:t>This Copy for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z w:val="16"/>
        </w:rPr>
        <w:t>Permit</w:t>
      </w:r>
    </w:p>
    <w:p w14:paraId="6B775330" w14:textId="77777777" w:rsidR="00744602" w:rsidRDefault="00744602">
      <w:pPr>
        <w:spacing w:line="187" w:lineRule="exact"/>
        <w:jc w:val="center"/>
        <w:rPr>
          <w:rFonts w:ascii="Verdana"/>
          <w:sz w:val="16"/>
        </w:rPr>
        <w:sectPr w:rsidR="00744602">
          <w:type w:val="continuous"/>
          <w:pgSz w:w="12240" w:h="15840"/>
          <w:pgMar w:top="760" w:right="580" w:bottom="0" w:left="620" w:header="720" w:footer="720" w:gutter="0"/>
          <w:cols w:space="720"/>
        </w:sectPr>
      </w:pPr>
    </w:p>
    <w:p w14:paraId="5BBF3A25" w14:textId="77777777" w:rsidR="00744602" w:rsidRDefault="00767F27">
      <w:pPr>
        <w:spacing w:before="64" w:line="249" w:lineRule="auto"/>
        <w:ind w:left="2009" w:right="1510" w:firstLine="1219"/>
        <w:rPr>
          <w:b/>
          <w:sz w:val="36"/>
        </w:rPr>
      </w:pPr>
      <w:r>
        <w:rPr>
          <w:b/>
          <w:color w:val="231F20"/>
          <w:sz w:val="36"/>
        </w:rPr>
        <w:lastRenderedPageBreak/>
        <w:t>Property Owner Statement Regarding Construction Responsibilities</w:t>
      </w:r>
    </w:p>
    <w:p w14:paraId="522671E3" w14:textId="77777777" w:rsidR="00744602" w:rsidRDefault="00767F27">
      <w:pPr>
        <w:pStyle w:val="BodyText"/>
        <w:spacing w:before="68" w:line="247" w:lineRule="auto"/>
        <w:ind w:left="820" w:right="1016"/>
        <w:rPr>
          <w:b/>
        </w:rPr>
      </w:pPr>
      <w:r>
        <w:rPr>
          <w:color w:val="231F20"/>
        </w:rPr>
        <w:t>Oregon Law requires residential construction permit applicants who are not licensed with the Construction Contractors Board to sign the following statement before a building permit can be iss</w:t>
      </w:r>
      <w:r>
        <w:rPr>
          <w:color w:val="231F20"/>
        </w:rPr>
        <w:t xml:space="preserve">ued. </w:t>
      </w:r>
      <w:r>
        <w:rPr>
          <w:b/>
          <w:color w:val="231F20"/>
        </w:rPr>
        <w:t>(ORS 701.325 (2))</w:t>
      </w:r>
    </w:p>
    <w:p w14:paraId="27EBE024" w14:textId="77777777" w:rsidR="00744602" w:rsidRDefault="00744602">
      <w:pPr>
        <w:pStyle w:val="BodyText"/>
        <w:spacing w:before="7"/>
        <w:rPr>
          <w:b/>
          <w:sz w:val="20"/>
        </w:rPr>
      </w:pPr>
    </w:p>
    <w:p w14:paraId="1F029448" w14:textId="77777777" w:rsidR="00744602" w:rsidRDefault="00767F27">
      <w:pPr>
        <w:spacing w:before="1" w:line="261" w:lineRule="auto"/>
        <w:ind w:left="440" w:right="1121"/>
        <w:rPr>
          <w:b/>
          <w:sz w:val="20"/>
        </w:rPr>
      </w:pPr>
      <w:r>
        <w:pict w14:anchorId="26EBB4FC">
          <v:group id="_x0000_s1031" style="position:absolute;left:0;text-align:left;margin-left:34.85pt;margin-top:-4.75pt;width:542.25pt;height:315.5pt;z-index:-251658752;mso-position-horizontal-relative:page" coordorigin="697,-95" coordsize="10845,6310">
            <v:rect id="_x0000_s1037" style="position:absolute;left:707;top:-85;width:10825;height:6290" filled="f" strokecolor="#231f20" strokeweight="1pt"/>
            <v:line id="_x0000_s1036" style="position:absolute" from="720,792" to="11520,792" strokecolor="#231f20" strokeweight=".5pt"/>
            <v:shape id="_x0000_s1035" style="position:absolute;left:902;top:1563;width:350;height:3192" coordorigin="902,1564" coordsize="350,3192" o:spt="100" adj="0,,0" path="m902,1914r350,l1252,1564r-350,l902,1914xm902,3657r350,l1252,3307r-350,l902,3657xm902,4755r350,l1252,4405r-350,l902,4755xe" filled="f" strokecolor="#231f20" strokeweight=".25pt">
              <v:stroke joinstyle="round"/>
              <v:formulas/>
              <v:path arrowok="t" o:connecttype="segments"/>
            </v:shape>
            <v:line id="_x0000_s1034" style="position:absolute" from="1636,2808" to="5924,2808" strokecolor="#231f20" strokeweight=".5pt"/>
            <v:line id="_x0000_s1033" style="position:absolute" from="6462,2808" to="8902,2808" strokecolor="#231f20" strokeweight=".5pt"/>
            <v:line id="_x0000_s1032" style="position:absolute" from="9360,2808" to="10635,2808" strokecolor="#231f20" strokeweight=".5pt"/>
            <w10:wrap anchorx="page"/>
          </v:group>
        </w:pict>
      </w:r>
      <w:r>
        <w:rPr>
          <w:b/>
          <w:color w:val="231F20"/>
          <w:sz w:val="20"/>
        </w:rPr>
        <w:t xml:space="preserve">This statement is required for residential building, electrical, mechanical, and plumbing permits. Licensed architect and engineer applicants, exempt from licensing under ORS 701.010 (7), need not submit this statement. This </w:t>
      </w:r>
      <w:r>
        <w:rPr>
          <w:b/>
          <w:color w:val="231F20"/>
          <w:sz w:val="20"/>
        </w:rPr>
        <w:t>statement will be filed with the permit.</w:t>
      </w:r>
    </w:p>
    <w:p w14:paraId="40FF4168" w14:textId="77777777" w:rsidR="00744602" w:rsidRDefault="00767F27">
      <w:pPr>
        <w:spacing w:before="195"/>
        <w:ind w:left="442"/>
        <w:rPr>
          <w:sz w:val="20"/>
        </w:rPr>
      </w:pPr>
      <w:r>
        <w:rPr>
          <w:color w:val="231F20"/>
          <w:sz w:val="20"/>
        </w:rPr>
        <w:t>Please check the appropriate box:</w:t>
      </w:r>
    </w:p>
    <w:p w14:paraId="1B7D15EA" w14:textId="77777777" w:rsidR="00744602" w:rsidRDefault="00744602">
      <w:pPr>
        <w:pStyle w:val="BodyText"/>
        <w:rPr>
          <w:sz w:val="20"/>
        </w:rPr>
      </w:pPr>
    </w:p>
    <w:p w14:paraId="28BE7166" w14:textId="77777777" w:rsidR="00744602" w:rsidRDefault="00744602">
      <w:pPr>
        <w:pStyle w:val="BodyText"/>
        <w:spacing w:before="2"/>
        <w:rPr>
          <w:sz w:val="21"/>
        </w:rPr>
      </w:pPr>
    </w:p>
    <w:p w14:paraId="2D112328" w14:textId="77777777" w:rsidR="00744602" w:rsidRDefault="00767F27">
      <w:pPr>
        <w:pStyle w:val="BodyText"/>
        <w:ind w:left="960"/>
      </w:pPr>
      <w:r>
        <w:rPr>
          <w:color w:val="231F20"/>
        </w:rPr>
        <w:t>I own, reside in, or will reside in the completed structure and my general contractor is:</w:t>
      </w:r>
    </w:p>
    <w:p w14:paraId="057E8BDA" w14:textId="77777777" w:rsidR="00744602" w:rsidRDefault="00744602">
      <w:pPr>
        <w:pStyle w:val="BodyText"/>
        <w:rPr>
          <w:sz w:val="24"/>
        </w:rPr>
      </w:pPr>
    </w:p>
    <w:p w14:paraId="62C7E743" w14:textId="77777777" w:rsidR="00744602" w:rsidRDefault="00744602">
      <w:pPr>
        <w:pStyle w:val="BodyText"/>
        <w:rPr>
          <w:sz w:val="24"/>
        </w:rPr>
      </w:pPr>
    </w:p>
    <w:p w14:paraId="29FFD09B" w14:textId="77777777" w:rsidR="00744602" w:rsidRDefault="00744602">
      <w:pPr>
        <w:pStyle w:val="BodyText"/>
        <w:rPr>
          <w:sz w:val="24"/>
        </w:rPr>
      </w:pPr>
    </w:p>
    <w:p w14:paraId="55F286ED" w14:textId="77777777" w:rsidR="00744602" w:rsidRDefault="00767F27">
      <w:pPr>
        <w:tabs>
          <w:tab w:val="left" w:pos="5819"/>
          <w:tab w:val="left" w:pos="8739"/>
        </w:tabs>
        <w:spacing w:before="181"/>
        <w:ind w:left="960"/>
        <w:rPr>
          <w:sz w:val="18"/>
        </w:rPr>
      </w:pPr>
      <w:r>
        <w:rPr>
          <w:color w:val="231F20"/>
          <w:sz w:val="18"/>
        </w:rPr>
        <w:t>Name</w:t>
      </w:r>
      <w:r>
        <w:rPr>
          <w:color w:val="231F20"/>
          <w:sz w:val="18"/>
        </w:rPr>
        <w:tab/>
        <w:t>CCB#</w:t>
      </w:r>
      <w:r>
        <w:rPr>
          <w:color w:val="231F20"/>
          <w:sz w:val="18"/>
        </w:rPr>
        <w:tab/>
        <w:t>Expiration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Date</w:t>
      </w:r>
    </w:p>
    <w:p w14:paraId="542F09EA" w14:textId="77777777" w:rsidR="00744602" w:rsidRDefault="00744602">
      <w:pPr>
        <w:pStyle w:val="BodyText"/>
        <w:spacing w:before="7"/>
        <w:rPr>
          <w:sz w:val="24"/>
        </w:rPr>
      </w:pPr>
    </w:p>
    <w:p w14:paraId="2B9C2B5A" w14:textId="77777777" w:rsidR="00744602" w:rsidRDefault="00767F27">
      <w:pPr>
        <w:pStyle w:val="BodyText"/>
        <w:spacing w:line="249" w:lineRule="auto"/>
        <w:ind w:left="960" w:right="1134"/>
      </w:pPr>
      <w:r>
        <w:rPr>
          <w:color w:val="231F20"/>
        </w:rPr>
        <w:t>I will inform my general contractor that all subcontractors who work on the structure must be licensed with the Construction Contractors Board.</w:t>
      </w:r>
    </w:p>
    <w:p w14:paraId="2137F144" w14:textId="77777777" w:rsidR="00744602" w:rsidRDefault="00767F27">
      <w:pPr>
        <w:pStyle w:val="BodyText"/>
        <w:spacing w:before="146"/>
        <w:ind w:left="960"/>
      </w:pPr>
      <w:r>
        <w:rPr>
          <w:color w:val="231F20"/>
        </w:rPr>
        <w:t>or</w:t>
      </w:r>
    </w:p>
    <w:p w14:paraId="7A2F81CF" w14:textId="77777777" w:rsidR="00744602" w:rsidRDefault="00767F27">
      <w:pPr>
        <w:pStyle w:val="BodyText"/>
        <w:spacing w:before="155" w:line="249" w:lineRule="auto"/>
        <w:ind w:left="960" w:right="791"/>
      </w:pPr>
      <w:r>
        <w:rPr>
          <w:color w:val="231F20"/>
        </w:rPr>
        <w:t xml:space="preserve">I will be performing work on property I own, a residence that I reside in, or a residence that I will reside </w:t>
      </w:r>
      <w:r>
        <w:rPr>
          <w:color w:val="231F20"/>
        </w:rPr>
        <w:t>in. If I hire subcontractors, I will hire only subcontractors licensed with the Construction Contractors Board. If I change my mind and hire a general contractor, I will select a contractor who is licensed with the CCB and will immediately give the name of</w:t>
      </w:r>
      <w:r>
        <w:rPr>
          <w:color w:val="231F20"/>
        </w:rPr>
        <w:t xml:space="preserve"> the contractor to the office issuing this Building Permit.</w:t>
      </w:r>
    </w:p>
    <w:p w14:paraId="0B93E6AD" w14:textId="77777777" w:rsidR="00744602" w:rsidRDefault="00744602">
      <w:pPr>
        <w:pStyle w:val="BodyText"/>
        <w:rPr>
          <w:sz w:val="20"/>
        </w:rPr>
      </w:pPr>
    </w:p>
    <w:p w14:paraId="440533B8" w14:textId="77777777" w:rsidR="00744602" w:rsidRDefault="00744602">
      <w:pPr>
        <w:pStyle w:val="BodyText"/>
        <w:rPr>
          <w:sz w:val="21"/>
        </w:rPr>
      </w:pPr>
    </w:p>
    <w:p w14:paraId="169DEE84" w14:textId="77777777" w:rsidR="00744602" w:rsidRDefault="00767F27">
      <w:pPr>
        <w:spacing w:line="230" w:lineRule="auto"/>
        <w:ind w:left="395" w:right="397"/>
        <w:rPr>
          <w:b/>
          <w:sz w:val="20"/>
        </w:rPr>
      </w:pPr>
      <w:r>
        <w:rPr>
          <w:b/>
          <w:color w:val="231F20"/>
          <w:sz w:val="20"/>
        </w:rPr>
        <w:t>I have read and understand the Information Notice to Homeowners About Construction Responsibilities, and I hereby certify that the information on this homeowner statement is true and accurate.</w:t>
      </w:r>
    </w:p>
    <w:p w14:paraId="43D3FB2B" w14:textId="77777777" w:rsidR="00744602" w:rsidRDefault="00744602">
      <w:pPr>
        <w:pStyle w:val="BodyText"/>
        <w:rPr>
          <w:b/>
          <w:sz w:val="20"/>
        </w:rPr>
      </w:pPr>
    </w:p>
    <w:p w14:paraId="365789D2" w14:textId="77777777" w:rsidR="00744602" w:rsidRDefault="00744602">
      <w:pPr>
        <w:pStyle w:val="BodyText"/>
        <w:rPr>
          <w:b/>
          <w:sz w:val="20"/>
        </w:rPr>
      </w:pPr>
    </w:p>
    <w:p w14:paraId="574F1807" w14:textId="77777777" w:rsidR="00744602" w:rsidRDefault="00744602">
      <w:pPr>
        <w:pStyle w:val="BodyText"/>
        <w:rPr>
          <w:b/>
          <w:sz w:val="20"/>
        </w:rPr>
      </w:pPr>
    </w:p>
    <w:p w14:paraId="10599D1D" w14:textId="77777777" w:rsidR="00744602" w:rsidRDefault="00767F27">
      <w:pPr>
        <w:pStyle w:val="BodyText"/>
        <w:rPr>
          <w:b/>
          <w:sz w:val="24"/>
        </w:rPr>
      </w:pPr>
      <w:r>
        <w:pict w14:anchorId="3B8AF70C">
          <v:line id="_x0000_s1030" style="position:absolute;z-index:-251657728;mso-wrap-distance-left:0;mso-wrap-distance-right:0;mso-position-horizontal-relative:page" from="1in,16pt" to="315.1pt,16pt" strokecolor="#231f20" strokeweight=".5pt">
            <w10:wrap type="topAndBottom" anchorx="page"/>
          </v:line>
        </w:pict>
      </w:r>
    </w:p>
    <w:p w14:paraId="58ED0979" w14:textId="77777777" w:rsidR="00744602" w:rsidRDefault="00767F27">
      <w:pPr>
        <w:spacing w:before="1"/>
        <w:ind w:left="806"/>
        <w:rPr>
          <w:sz w:val="18"/>
        </w:rPr>
      </w:pPr>
      <w:r>
        <w:rPr>
          <w:color w:val="231F20"/>
          <w:sz w:val="18"/>
        </w:rPr>
        <w:t>Print Name of Permit Applicant</w:t>
      </w:r>
    </w:p>
    <w:p w14:paraId="189139AE" w14:textId="77777777" w:rsidR="00744602" w:rsidRDefault="00744602">
      <w:pPr>
        <w:pStyle w:val="BodyText"/>
        <w:rPr>
          <w:sz w:val="20"/>
        </w:rPr>
      </w:pPr>
    </w:p>
    <w:p w14:paraId="165E9012" w14:textId="77777777" w:rsidR="00744602" w:rsidRDefault="00744602">
      <w:pPr>
        <w:pStyle w:val="BodyText"/>
        <w:rPr>
          <w:sz w:val="20"/>
        </w:rPr>
      </w:pPr>
    </w:p>
    <w:p w14:paraId="44C9BD6F" w14:textId="77777777" w:rsidR="00744602" w:rsidRDefault="00767F27">
      <w:pPr>
        <w:pStyle w:val="BodyText"/>
        <w:spacing w:before="4"/>
        <w:rPr>
          <w:sz w:val="13"/>
        </w:rPr>
      </w:pPr>
      <w:r>
        <w:pict w14:anchorId="5D34567B">
          <v:line id="_x0000_s1029" style="position:absolute;z-index:-251656704;mso-wrap-distance-left:0;mso-wrap-distance-right:0;mso-position-horizontal-relative:page" from="1in,9.9pt" to="315.1pt,9.9pt" strokecolor="#231f20" strokeweight=".5pt">
            <w10:wrap type="topAndBottom" anchorx="page"/>
          </v:line>
        </w:pict>
      </w:r>
      <w:r>
        <w:pict w14:anchorId="3BE6A5B1">
          <v:line id="_x0000_s1028" style="position:absolute;z-index:-251655680;mso-wrap-distance-left:0;mso-wrap-distance-right:0;mso-position-horizontal-relative:page" from="341.1pt,9.9pt" to="7in,9.9pt" strokecolor="#231f20" strokeweight=".5pt">
            <w10:wrap type="topAndBottom" anchorx="page"/>
          </v:line>
        </w:pict>
      </w:r>
    </w:p>
    <w:p w14:paraId="0A751C53" w14:textId="77777777" w:rsidR="00744602" w:rsidRDefault="00767F27">
      <w:pPr>
        <w:tabs>
          <w:tab w:val="left" w:pos="6186"/>
        </w:tabs>
        <w:spacing w:before="9"/>
        <w:ind w:left="806"/>
        <w:rPr>
          <w:sz w:val="18"/>
        </w:rPr>
      </w:pPr>
      <w:r>
        <w:rPr>
          <w:color w:val="231F20"/>
          <w:sz w:val="18"/>
        </w:rPr>
        <w:t>Signature 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Permit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Applicant</w:t>
      </w:r>
      <w:r>
        <w:rPr>
          <w:color w:val="231F20"/>
          <w:sz w:val="18"/>
        </w:rPr>
        <w:tab/>
        <w:t>Date</w:t>
      </w:r>
    </w:p>
    <w:p w14:paraId="49CC5D31" w14:textId="77777777" w:rsidR="00744602" w:rsidRDefault="00744602">
      <w:pPr>
        <w:pStyle w:val="BodyText"/>
        <w:rPr>
          <w:sz w:val="20"/>
        </w:rPr>
      </w:pPr>
    </w:p>
    <w:p w14:paraId="401FEDC1" w14:textId="77777777" w:rsidR="00744602" w:rsidRDefault="00744602">
      <w:pPr>
        <w:pStyle w:val="BodyText"/>
        <w:rPr>
          <w:sz w:val="20"/>
        </w:rPr>
      </w:pPr>
    </w:p>
    <w:p w14:paraId="23F0CD7F" w14:textId="77777777" w:rsidR="00744602" w:rsidRDefault="00767F27">
      <w:pPr>
        <w:pStyle w:val="BodyText"/>
        <w:rPr>
          <w:sz w:val="24"/>
        </w:rPr>
      </w:pPr>
      <w:r>
        <w:pict w14:anchorId="1A6F5E8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2.25pt;margin-top:16.05pt;width:246.45pt;height:106.7pt;z-index:-251654656;mso-wrap-distance-left:0;mso-wrap-distance-right:0;mso-position-horizontal-relative:page" filled="f" strokecolor="#231f20" strokeweight=".5pt">
            <v:textbox inset="0,0,0,0">
              <w:txbxContent>
                <w:p w14:paraId="37D1A024" w14:textId="77777777" w:rsidR="00744602" w:rsidRDefault="00744602">
                  <w:pPr>
                    <w:pStyle w:val="BodyText"/>
                    <w:rPr>
                      <w:sz w:val="19"/>
                    </w:rPr>
                  </w:pPr>
                </w:p>
                <w:p w14:paraId="7FF94B95" w14:textId="77777777" w:rsidR="00744602" w:rsidRDefault="00767F27">
                  <w:pPr>
                    <w:tabs>
                      <w:tab w:val="left" w:pos="4687"/>
                    </w:tabs>
                    <w:ind w:left="160"/>
                    <w:rPr>
                      <w:rFonts w:ascii="Times New Roman"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Permit</w:t>
                  </w:r>
                  <w:r>
                    <w:rPr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 xml:space="preserve">#: </w:t>
                  </w:r>
                  <w:r>
                    <w:rPr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20"/>
                      <w:u w:val="single" w:color="231F20"/>
                    </w:rPr>
                    <w:tab/>
                  </w:r>
                </w:p>
                <w:p w14:paraId="19D59069" w14:textId="77777777" w:rsidR="00744602" w:rsidRDefault="00744602"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 w14:paraId="3111DA98" w14:textId="77777777" w:rsidR="00744602" w:rsidRDefault="00767F27">
                  <w:pPr>
                    <w:tabs>
                      <w:tab w:val="left" w:pos="4687"/>
                    </w:tabs>
                    <w:spacing w:before="1"/>
                    <w:ind w:left="160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 xml:space="preserve">Address:  </w:t>
                  </w:r>
                  <w:r>
                    <w:rPr>
                      <w:color w:val="231F20"/>
                      <w:spacing w:val="-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ab/>
                  </w:r>
                </w:p>
                <w:p w14:paraId="14FBD9E1" w14:textId="77777777" w:rsidR="00744602" w:rsidRDefault="00744602">
                  <w:pPr>
                    <w:pStyle w:val="BodyText"/>
                  </w:pPr>
                </w:p>
                <w:p w14:paraId="1CE24C5B" w14:textId="77777777" w:rsidR="00744602" w:rsidRDefault="00744602">
                  <w:pPr>
                    <w:pStyle w:val="BodyText"/>
                  </w:pPr>
                </w:p>
                <w:p w14:paraId="3097FAB4" w14:textId="77777777" w:rsidR="00744602" w:rsidRDefault="00744602"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 w14:paraId="51799558" w14:textId="77777777" w:rsidR="00744602" w:rsidRDefault="00767F27">
                  <w:pPr>
                    <w:tabs>
                      <w:tab w:val="left" w:pos="2149"/>
                      <w:tab w:val="left" w:pos="4669"/>
                    </w:tabs>
                    <w:ind w:left="160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Issued</w:t>
                  </w:r>
                  <w:r>
                    <w:rPr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by: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ab/>
                  </w:r>
                  <w:r>
                    <w:rPr>
                      <w:color w:val="231F20"/>
                      <w:sz w:val="20"/>
                    </w:rPr>
                    <w:t>Date:</w:t>
                  </w:r>
                  <w:r>
                    <w:rPr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3632" behindDoc="0" locked="0" layoutInCell="1" allowOverlap="1" wp14:anchorId="3D8B2C9A" wp14:editId="1F3AE092">
            <wp:simplePos x="0" y="0"/>
            <wp:positionH relativeFrom="page">
              <wp:posOffset>4985029</wp:posOffset>
            </wp:positionH>
            <wp:positionV relativeFrom="paragraph">
              <wp:posOffset>394618</wp:posOffset>
            </wp:positionV>
            <wp:extent cx="951357" cy="968121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57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84671" w14:textId="77777777" w:rsidR="00744602" w:rsidRDefault="00744602">
      <w:pPr>
        <w:pStyle w:val="BodyText"/>
        <w:rPr>
          <w:sz w:val="20"/>
        </w:rPr>
      </w:pPr>
    </w:p>
    <w:p w14:paraId="20835DEE" w14:textId="77777777" w:rsidR="00744602" w:rsidRDefault="00744602">
      <w:pPr>
        <w:pStyle w:val="BodyText"/>
        <w:rPr>
          <w:sz w:val="20"/>
        </w:rPr>
      </w:pPr>
    </w:p>
    <w:p w14:paraId="6AB7371E" w14:textId="77777777" w:rsidR="00744602" w:rsidRDefault="00744602">
      <w:pPr>
        <w:pStyle w:val="BodyText"/>
        <w:spacing w:before="10"/>
        <w:rPr>
          <w:sz w:val="27"/>
        </w:rPr>
      </w:pPr>
    </w:p>
    <w:p w14:paraId="11CA7AEE" w14:textId="77777777" w:rsidR="00744602" w:rsidRDefault="00767F27">
      <w:pPr>
        <w:spacing w:before="100"/>
        <w:ind w:right="137"/>
        <w:jc w:val="right"/>
        <w:rPr>
          <w:rFonts w:ascii="Verdana"/>
          <w:sz w:val="16"/>
        </w:rPr>
      </w:pPr>
      <w:r>
        <w:pict w14:anchorId="30C6059A">
          <v:line id="_x0000_s1026" style="position:absolute;left:0;text-align:left;z-index:251655680;mso-position-horizontal-relative:page" from="126.9pt,-78.8pt" to="306pt,-78.8pt" strokecolor="#231f20" strokeweight=".25pt">
            <w10:wrap anchorx="page"/>
          </v:line>
        </w:pict>
      </w:r>
      <w:r>
        <w:rPr>
          <w:rFonts w:ascii="Verdana"/>
          <w:color w:val="231F20"/>
          <w:sz w:val="16"/>
        </w:rPr>
        <w:t>This Copy for Permit Offices</w:t>
      </w:r>
    </w:p>
    <w:sectPr w:rsidR="00744602">
      <w:pgSz w:w="12240" w:h="15840"/>
      <w:pgMar w:top="58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2FBE"/>
    <w:multiLevelType w:val="hybridMultilevel"/>
    <w:tmpl w:val="7256C6C0"/>
    <w:lvl w:ilvl="0" w:tplc="262A7536">
      <w:numFmt w:val="bullet"/>
      <w:lvlText w:val=""/>
      <w:lvlJc w:val="left"/>
      <w:pPr>
        <w:ind w:left="760" w:hanging="320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48E9B32">
      <w:numFmt w:val="bullet"/>
      <w:lvlText w:val="•"/>
      <w:lvlJc w:val="left"/>
      <w:pPr>
        <w:ind w:left="1080" w:hanging="320"/>
      </w:pPr>
      <w:rPr>
        <w:rFonts w:hint="default"/>
      </w:rPr>
    </w:lvl>
    <w:lvl w:ilvl="2" w:tplc="4DB2030A">
      <w:numFmt w:val="bullet"/>
      <w:lvlText w:val="•"/>
      <w:lvlJc w:val="left"/>
      <w:pPr>
        <w:ind w:left="2186" w:hanging="320"/>
      </w:pPr>
      <w:rPr>
        <w:rFonts w:hint="default"/>
      </w:rPr>
    </w:lvl>
    <w:lvl w:ilvl="3" w:tplc="13760AC0">
      <w:numFmt w:val="bullet"/>
      <w:lvlText w:val="•"/>
      <w:lvlJc w:val="left"/>
      <w:pPr>
        <w:ind w:left="3293" w:hanging="320"/>
      </w:pPr>
      <w:rPr>
        <w:rFonts w:hint="default"/>
      </w:rPr>
    </w:lvl>
    <w:lvl w:ilvl="4" w:tplc="B22CD63A">
      <w:numFmt w:val="bullet"/>
      <w:lvlText w:val="•"/>
      <w:lvlJc w:val="left"/>
      <w:pPr>
        <w:ind w:left="4400" w:hanging="320"/>
      </w:pPr>
      <w:rPr>
        <w:rFonts w:hint="default"/>
      </w:rPr>
    </w:lvl>
    <w:lvl w:ilvl="5" w:tplc="2AF2D2D2">
      <w:numFmt w:val="bullet"/>
      <w:lvlText w:val="•"/>
      <w:lvlJc w:val="left"/>
      <w:pPr>
        <w:ind w:left="5506" w:hanging="320"/>
      </w:pPr>
      <w:rPr>
        <w:rFonts w:hint="default"/>
      </w:rPr>
    </w:lvl>
    <w:lvl w:ilvl="6" w:tplc="58D2E0F0">
      <w:numFmt w:val="bullet"/>
      <w:lvlText w:val="•"/>
      <w:lvlJc w:val="left"/>
      <w:pPr>
        <w:ind w:left="6613" w:hanging="320"/>
      </w:pPr>
      <w:rPr>
        <w:rFonts w:hint="default"/>
      </w:rPr>
    </w:lvl>
    <w:lvl w:ilvl="7" w:tplc="FD543A9A">
      <w:numFmt w:val="bullet"/>
      <w:lvlText w:val="•"/>
      <w:lvlJc w:val="left"/>
      <w:pPr>
        <w:ind w:left="7720" w:hanging="320"/>
      </w:pPr>
      <w:rPr>
        <w:rFonts w:hint="default"/>
      </w:rPr>
    </w:lvl>
    <w:lvl w:ilvl="8" w:tplc="A8901F18">
      <w:numFmt w:val="bullet"/>
      <w:lvlText w:val="•"/>
      <w:lvlJc w:val="left"/>
      <w:pPr>
        <w:ind w:left="8826" w:hanging="320"/>
      </w:pPr>
      <w:rPr>
        <w:rFonts w:hint="default"/>
      </w:rPr>
    </w:lvl>
  </w:abstractNum>
  <w:num w:numId="1" w16cid:durableId="101156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02"/>
    <w:rsid w:val="00744602"/>
    <w:rsid w:val="007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5CC96A3"/>
  <w15:docId w15:val="{4409242F-E63A-4CF6-BA4F-4513B10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7"/>
      <w:ind w:left="760" w:right="585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gon.gov/ccb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573EB2-17D2-4151-B7C4-D5F859991A8B}"/>
</file>

<file path=customXml/itemProps2.xml><?xml version="1.0" encoding="utf-8"?>
<ds:datastoreItem xmlns:ds="http://schemas.openxmlformats.org/officeDocument/2006/customXml" ds:itemID="{4EC5E473-D193-4B8D-AAC7-23C9E2F50872}"/>
</file>

<file path=customXml/itemProps3.xml><?xml version="1.0" encoding="utf-8"?>
<ds:datastoreItem xmlns:ds="http://schemas.openxmlformats.org/officeDocument/2006/customXml" ds:itemID="{9DBBF194-4599-41A8-BB5F-6CB19A712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4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Scott</cp:lastModifiedBy>
  <cp:revision>2</cp:revision>
  <dcterms:created xsi:type="dcterms:W3CDTF">2022-11-14T18:01:00Z</dcterms:created>
  <dcterms:modified xsi:type="dcterms:W3CDTF">2022-11-14T18:01:00Z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